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59"/>
        <w:gridCol w:w="1134"/>
        <w:gridCol w:w="2128"/>
        <w:gridCol w:w="3118"/>
      </w:tblGrid>
      <w:tr w:rsidR="004F4704" w:rsidRPr="00CD0CB7" w:rsidTr="00CD0CB7">
        <w:trPr>
          <w:cantSplit/>
          <w:trHeight w:hRule="exact" w:val="1134"/>
        </w:trPr>
        <w:tc>
          <w:tcPr>
            <w:tcW w:w="3259" w:type="dxa"/>
            <w:shd w:val="clear" w:color="auto" w:fill="auto"/>
            <w:tcMar>
              <w:left w:w="0" w:type="dxa"/>
              <w:right w:w="0" w:type="dxa"/>
            </w:tcMar>
          </w:tcPr>
          <w:p w:rsidR="004F4704" w:rsidRPr="00CD0CB7" w:rsidRDefault="00325748" w:rsidP="00E73D1E">
            <w:r>
              <w:rPr>
                <w:noProof/>
                <w:lang w:eastAsia="cs-CZ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-88265</wp:posOffset>
                  </wp:positionV>
                  <wp:extent cx="1623695" cy="867410"/>
                  <wp:effectExtent l="0" t="0" r="0" b="0"/>
                  <wp:wrapNone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95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shd w:val="clear" w:color="auto" w:fill="auto"/>
          </w:tcPr>
          <w:p w:rsidR="004F4704" w:rsidRPr="00CD0CB7" w:rsidRDefault="004F4704" w:rsidP="00DA13EF"/>
        </w:tc>
        <w:tc>
          <w:tcPr>
            <w:tcW w:w="5246" w:type="dxa"/>
            <w:gridSpan w:val="2"/>
            <w:shd w:val="clear" w:color="auto" w:fill="auto"/>
          </w:tcPr>
          <w:p w:rsidR="002E4CA8" w:rsidRPr="00CD0CB7" w:rsidRDefault="002E4CA8" w:rsidP="00DA13EF"/>
        </w:tc>
      </w:tr>
      <w:tr w:rsidR="00B93DAF" w:rsidRPr="00CD0CB7" w:rsidTr="00CD0CB7">
        <w:trPr>
          <w:cantSplit/>
          <w:trHeight w:hRule="exact" w:val="964"/>
        </w:trPr>
        <w:tc>
          <w:tcPr>
            <w:tcW w:w="963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B93DAF" w:rsidRPr="00CD0CB7" w:rsidRDefault="00B93DAF" w:rsidP="00646DB8"/>
        </w:tc>
      </w:tr>
      <w:tr w:rsidR="00F01630" w:rsidRPr="00CD0CB7" w:rsidTr="00CD0CB7">
        <w:trPr>
          <w:cantSplit/>
          <w:trHeight w:hRule="exact" w:val="567"/>
        </w:trPr>
        <w:tc>
          <w:tcPr>
            <w:tcW w:w="963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F01630" w:rsidRPr="004825B4" w:rsidRDefault="00F01630" w:rsidP="00F01630">
            <w:pPr>
              <w:pStyle w:val="Nadpis24B"/>
            </w:pPr>
            <w:r w:rsidRPr="004825B4">
              <w:t>tisková zpráva</w:t>
            </w:r>
          </w:p>
        </w:tc>
      </w:tr>
      <w:tr w:rsidR="00F01630" w:rsidRPr="00CD0CB7" w:rsidTr="00CD0CB7">
        <w:trPr>
          <w:cantSplit/>
          <w:trHeight w:hRule="exact" w:val="340"/>
        </w:trPr>
        <w:tc>
          <w:tcPr>
            <w:tcW w:w="963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F01630" w:rsidRPr="00CD0CB7" w:rsidRDefault="00F01630" w:rsidP="00646DB8"/>
        </w:tc>
      </w:tr>
      <w:tr w:rsidR="00962275" w:rsidRPr="00CD0CB7" w:rsidTr="00CD0CB7">
        <w:trPr>
          <w:cantSplit/>
          <w:trHeight w:hRule="exact" w:val="283"/>
        </w:trPr>
        <w:tc>
          <w:tcPr>
            <w:tcW w:w="6521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962275" w:rsidRPr="00CD0CB7" w:rsidRDefault="00962275" w:rsidP="00943DD0">
            <w:pPr>
              <w:pStyle w:val="Datum1"/>
            </w:pPr>
          </w:p>
        </w:tc>
        <w:tc>
          <w:tcPr>
            <w:tcW w:w="3118" w:type="dxa"/>
            <w:shd w:val="clear" w:color="auto" w:fill="auto"/>
          </w:tcPr>
          <w:p w:rsidR="00962275" w:rsidRPr="00CD0CB7" w:rsidRDefault="00962275" w:rsidP="00CF505F">
            <w:pPr>
              <w:pStyle w:val="Datum1"/>
            </w:pPr>
            <w:r w:rsidRPr="00CD0CB7">
              <w:t>V Praze dne</w:t>
            </w:r>
            <w:r w:rsidR="00946AA7">
              <w:t xml:space="preserve"> </w:t>
            </w:r>
            <w:bookmarkStart w:id="0" w:name="Text1"/>
            <w:r w:rsidR="006316BB">
              <w:fldChar w:fldCharType="begin">
                <w:ffData>
                  <w:name w:val="Text1"/>
                  <w:enabled/>
                  <w:calcOnExit w:val="0"/>
                  <w:textInput>
                    <w:default w:val="Zadejte datum"/>
                  </w:textInput>
                </w:ffData>
              </w:fldChar>
            </w:r>
            <w:r w:rsidR="006316BB">
              <w:instrText xml:space="preserve"> FORMTEXT </w:instrText>
            </w:r>
            <w:r w:rsidR="006316BB">
              <w:fldChar w:fldCharType="separate"/>
            </w:r>
            <w:bookmarkStart w:id="1" w:name="_GoBack"/>
            <w:r w:rsidR="00CF505F">
              <w:t>11</w:t>
            </w:r>
            <w:r w:rsidR="005B2E56">
              <w:t>. března 2016</w:t>
            </w:r>
            <w:bookmarkEnd w:id="1"/>
            <w:r w:rsidR="006316BB">
              <w:fldChar w:fldCharType="end"/>
            </w:r>
            <w:bookmarkEnd w:id="0"/>
          </w:p>
        </w:tc>
      </w:tr>
      <w:tr w:rsidR="00736CB3" w:rsidRPr="00CD0CB7" w:rsidTr="00CD0CB7">
        <w:trPr>
          <w:cantSplit/>
          <w:trHeight w:hRule="exact" w:val="340"/>
        </w:trPr>
        <w:tc>
          <w:tcPr>
            <w:tcW w:w="963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736CB3" w:rsidRPr="00CD0CB7" w:rsidRDefault="00736CB3" w:rsidP="00F01630"/>
        </w:tc>
      </w:tr>
      <w:bookmarkStart w:id="2" w:name="Text4"/>
      <w:tr w:rsidR="00F01630" w:rsidRPr="003545B4" w:rsidTr="00CD0CB7">
        <w:trPr>
          <w:cantSplit/>
          <w:trHeight w:val="340"/>
        </w:trPr>
        <w:tc>
          <w:tcPr>
            <w:tcW w:w="963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F01630" w:rsidRPr="003545B4" w:rsidRDefault="003545B4" w:rsidP="005B2E56">
            <w:pPr>
              <w:pStyle w:val="Nadpis14B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Poklepejte sem a zadejte nadpis tiskové zpráv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B2E56">
              <w:t>Novela zákona o podpoře malého a středního podnikání prošla třetím čtením</w:t>
            </w:r>
            <w:r>
              <w:fldChar w:fldCharType="end"/>
            </w:r>
            <w:bookmarkEnd w:id="2"/>
          </w:p>
        </w:tc>
      </w:tr>
      <w:tr w:rsidR="00F01630" w:rsidRPr="00CD0CB7" w:rsidTr="00CD0CB7">
        <w:trPr>
          <w:cantSplit/>
          <w:trHeight w:hRule="exact" w:val="397"/>
        </w:trPr>
        <w:tc>
          <w:tcPr>
            <w:tcW w:w="9639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F01630" w:rsidRPr="00CD0CB7" w:rsidRDefault="00F01630" w:rsidP="00F01630"/>
        </w:tc>
      </w:tr>
    </w:tbl>
    <w:p w:rsidR="00A1675C" w:rsidRDefault="00A1675C" w:rsidP="001D7933">
      <w:pPr>
        <w:sectPr w:rsidR="00A1675C" w:rsidSect="00C65BF1">
          <w:headerReference w:type="default" r:id="rId9"/>
          <w:footerReference w:type="default" r:id="rId10"/>
          <w:pgSz w:w="11906" w:h="16838"/>
          <w:pgMar w:top="567" w:right="1134" w:bottom="2268" w:left="1134" w:header="0" w:footer="454" w:gutter="0"/>
          <w:cols w:space="708"/>
          <w:docGrid w:linePitch="360"/>
        </w:sectPr>
      </w:pPr>
    </w:p>
    <w:p w:rsidR="009458E7" w:rsidRPr="005B2E56" w:rsidRDefault="005B2E56" w:rsidP="008E4C00">
      <w:pPr>
        <w:jc w:val="both"/>
        <w:rPr>
          <w:b/>
        </w:rPr>
      </w:pPr>
      <w:r w:rsidRPr="005B2E56">
        <w:rPr>
          <w:b/>
        </w:rPr>
        <w:t>Třetím č</w:t>
      </w:r>
      <w:r w:rsidRPr="00FE792A">
        <w:rPr>
          <w:b/>
        </w:rPr>
        <w:t>tením prošla ve Sněmovně novela zákon</w:t>
      </w:r>
      <w:r w:rsidR="00C36A98" w:rsidRPr="00FE792A">
        <w:rPr>
          <w:b/>
        </w:rPr>
        <w:t>a</w:t>
      </w:r>
      <w:r w:rsidRPr="00FE792A">
        <w:rPr>
          <w:b/>
        </w:rPr>
        <w:t xml:space="preserve"> o podpoře malého a středního podnikání. </w:t>
      </w:r>
      <w:r w:rsidRPr="00FE792A">
        <w:rPr>
          <w:b/>
          <w:bCs/>
        </w:rPr>
        <w:t>Novelou zákona dojde k vytvoření nové příspěvkové organizace</w:t>
      </w:r>
      <w:r w:rsidR="00BA4DE4" w:rsidRPr="00FE792A">
        <w:rPr>
          <w:b/>
          <w:bCs/>
        </w:rPr>
        <w:t xml:space="preserve"> s názvem</w:t>
      </w:r>
      <w:r w:rsidRPr="00FE792A">
        <w:rPr>
          <w:b/>
          <w:bCs/>
        </w:rPr>
        <w:t xml:space="preserve"> "Agentura pro podnikání a inovace" (API). </w:t>
      </w:r>
      <w:r w:rsidR="00C36A98" w:rsidRPr="00FE792A">
        <w:rPr>
          <w:b/>
          <w:bCs/>
        </w:rPr>
        <w:t>Zhruba</w:t>
      </w:r>
      <w:r w:rsidRPr="00FE792A">
        <w:rPr>
          <w:b/>
          <w:bCs/>
        </w:rPr>
        <w:t xml:space="preserve"> 130 zaměstnanců agentury na podporu podnikání CzechInvest přejde do nové organizace, která bude mít </w:t>
      </w:r>
      <w:r w:rsidR="007569CC" w:rsidRPr="00FE792A">
        <w:rPr>
          <w:b/>
          <w:bCs/>
        </w:rPr>
        <w:t>n</w:t>
      </w:r>
      <w:r w:rsidRPr="00FE792A">
        <w:rPr>
          <w:b/>
          <w:bCs/>
        </w:rPr>
        <w:t>a staro</w:t>
      </w:r>
      <w:r w:rsidRPr="005B2E56">
        <w:rPr>
          <w:b/>
          <w:bCs/>
        </w:rPr>
        <w:t>sti čerpání peněz z fondů Evropské unie.</w:t>
      </w:r>
    </w:p>
    <w:p w:rsidR="009458E7" w:rsidRDefault="007524EF" w:rsidP="008E4C00">
      <w:pPr>
        <w:jc w:val="both"/>
      </w:pPr>
      <w:r>
        <w:t>K r</w:t>
      </w:r>
      <w:r w:rsidR="007569CC">
        <w:t xml:space="preserve">ozdělení agentury CzechInvest </w:t>
      </w:r>
      <w:r>
        <w:t xml:space="preserve">dojde proto, </w:t>
      </w:r>
      <w:r w:rsidR="007569CC">
        <w:t>aby</w:t>
      </w:r>
      <w:r w:rsidR="00BA4DE4">
        <w:t xml:space="preserve"> ta</w:t>
      </w:r>
      <w:r w:rsidR="007569CC">
        <w:t xml:space="preserve"> část, která obsluhuje operační programy, přešla pod služební zákon. Vznik nové organizace byl podmínkou</w:t>
      </w:r>
      <w:r>
        <w:t xml:space="preserve"> Evropské komise</w:t>
      </w:r>
      <w:r w:rsidR="007569CC">
        <w:t xml:space="preserve"> pro bezproblémové čerpání dotací z operačního programu Podnikání a inovace pro konkurenceschopnost (OP PIK).</w:t>
      </w:r>
    </w:p>
    <w:p w:rsidR="00C03D2A" w:rsidRDefault="007569CC" w:rsidP="008E4C00">
      <w:pPr>
        <w:jc w:val="both"/>
      </w:pPr>
      <w:r w:rsidRPr="007569CC">
        <w:t xml:space="preserve">Nová agentura bude mít na starosti nejen administraci EU fondů spadajících pod MPO, ale rozsáhlé know—how zaměstnanců pomůže i zájemcům o dotace, kteří si s evropskými fondy neví rady. Flexibilní struktura nové agentury přiblíží problematiku strukturálních fondů více žadatelům. </w:t>
      </w:r>
    </w:p>
    <w:p w:rsidR="007569CC" w:rsidRPr="007569CC" w:rsidRDefault="007569CC" w:rsidP="008E4C00">
      <w:pPr>
        <w:jc w:val="both"/>
      </w:pPr>
      <w:r w:rsidRPr="007569CC">
        <w:lastRenderedPageBreak/>
        <w:t>Podporu při čerpání peněz z evropských fondů měla dosud na starosti agentura CzechInvest. Ta byla založena zákonem o podpoře malého a středního p</w:t>
      </w:r>
      <w:r w:rsidRPr="00FE792A">
        <w:t xml:space="preserve">odnikání v roce 2002 na pomoc rozvoji podnikatelského sektoru v České republice. Zhruba 130 zaměstnanců zařazených nyní v </w:t>
      </w:r>
      <w:r w:rsidR="00C36A98" w:rsidRPr="00FE792A">
        <w:t>D</w:t>
      </w:r>
      <w:r w:rsidRPr="00FE792A">
        <w:t>ivizi strukturálních fondů přejde do nové Agentury pro podnikání a inovace. Zbytek agentury CzechInvest b</w:t>
      </w:r>
      <w:r w:rsidRPr="007569CC">
        <w:t>ude dále fungovat v oblasti zprostředkovávání investičních projektů do ČR.</w:t>
      </w:r>
    </w:p>
    <w:p w:rsidR="007569CC" w:rsidRPr="007524EF" w:rsidRDefault="007569CC" w:rsidP="008E4C00">
      <w:pPr>
        <w:jc w:val="both"/>
      </w:pPr>
      <w:r w:rsidRPr="007569CC">
        <w:t>Financování vzniku a provozu nové agentury, včetně platů, zdravotního a sociálního pojištění zaměstnanců, technického vybavení, budou hrazeny z evropských prostředků</w:t>
      </w:r>
      <w:r w:rsidR="007524EF">
        <w:t xml:space="preserve"> a z rozpočtu agentury CzechInvest</w:t>
      </w:r>
      <w:r w:rsidRPr="007569CC">
        <w:t>. K navýšení výdajů ze státního rozpočtu nedojde</w:t>
      </w:r>
      <w:r w:rsidR="00FE792A">
        <w:rPr>
          <w:i/>
        </w:rPr>
        <w:t>.</w:t>
      </w:r>
    </w:p>
    <w:sectPr w:rsidR="007569CC" w:rsidRPr="007524EF" w:rsidSect="00A1675C">
      <w:type w:val="continuous"/>
      <w:pgSz w:w="11906" w:h="16838"/>
      <w:pgMar w:top="567" w:right="1134" w:bottom="2268" w:left="1134" w:header="0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B5F" w:rsidRDefault="00F36B5F" w:rsidP="003245BB">
      <w:pPr>
        <w:spacing w:after="0" w:line="240" w:lineRule="auto"/>
      </w:pPr>
      <w:r>
        <w:separator/>
      </w:r>
    </w:p>
  </w:endnote>
  <w:endnote w:type="continuationSeparator" w:id="0">
    <w:p w:rsidR="00F36B5F" w:rsidRDefault="00F36B5F" w:rsidP="0032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04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402"/>
      <w:gridCol w:w="3261"/>
      <w:gridCol w:w="3441"/>
    </w:tblGrid>
    <w:tr w:rsidR="00C65BF1" w:rsidTr="00C65BF1">
      <w:trPr>
        <w:cantSplit/>
        <w:trHeight w:hRule="exact" w:val="66"/>
      </w:trPr>
      <w:tc>
        <w:tcPr>
          <w:tcW w:w="3402" w:type="dxa"/>
        </w:tcPr>
        <w:p w:rsidR="00C65BF1" w:rsidRDefault="00C65BF1">
          <w:pPr>
            <w:pStyle w:val="Adresa"/>
          </w:pPr>
        </w:p>
      </w:tc>
      <w:tc>
        <w:tcPr>
          <w:tcW w:w="3261" w:type="dxa"/>
        </w:tcPr>
        <w:p w:rsidR="00C65BF1" w:rsidRDefault="00C65BF1">
          <w:pPr>
            <w:pStyle w:val="Adresa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1" locked="0" layoutInCell="1" allowOverlap="1" wp14:anchorId="145CB415" wp14:editId="43754798">
                <wp:simplePos x="0" y="0"/>
                <wp:positionH relativeFrom="page">
                  <wp:posOffset>309880</wp:posOffset>
                </wp:positionH>
                <wp:positionV relativeFrom="page">
                  <wp:posOffset>-1626870</wp:posOffset>
                </wp:positionV>
                <wp:extent cx="3980180" cy="208470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41" w:type="dxa"/>
          <w:hideMark/>
        </w:tcPr>
        <w:p w:rsidR="00C65BF1" w:rsidRDefault="00C65BF1">
          <w:pPr>
            <w:pStyle w:val="Adresa"/>
          </w:pPr>
        </w:p>
      </w:tc>
    </w:tr>
    <w:tr w:rsidR="00C65BF1" w:rsidTr="00C65BF1">
      <w:trPr>
        <w:cantSplit/>
        <w:trHeight w:hRule="exact" w:val="680"/>
      </w:trPr>
      <w:tc>
        <w:tcPr>
          <w:tcW w:w="3402" w:type="dxa"/>
          <w:hideMark/>
        </w:tcPr>
        <w:p w:rsidR="00C65BF1" w:rsidRDefault="00C65BF1">
          <w:pPr>
            <w:pStyle w:val="Adresa"/>
          </w:pPr>
          <w:r>
            <w:t>Mgr. František Kotrba</w:t>
          </w:r>
        </w:p>
        <w:p w:rsidR="00C65BF1" w:rsidRDefault="00C65BF1">
          <w:pPr>
            <w:pStyle w:val="Adresa"/>
          </w:pPr>
          <w:r>
            <w:t>tiskový mluvčí</w:t>
          </w:r>
        </w:p>
      </w:tc>
      <w:tc>
        <w:tcPr>
          <w:tcW w:w="3261" w:type="dxa"/>
        </w:tcPr>
        <w:p w:rsidR="00C65BF1" w:rsidRDefault="00C65BF1">
          <w:pPr>
            <w:pStyle w:val="Adresa"/>
          </w:pPr>
        </w:p>
      </w:tc>
      <w:tc>
        <w:tcPr>
          <w:tcW w:w="3441" w:type="dxa"/>
          <w:hideMark/>
        </w:tcPr>
        <w:p w:rsidR="00C65BF1" w:rsidRDefault="00C65BF1">
          <w:pPr>
            <w:pStyle w:val="Adresa"/>
          </w:pPr>
          <w:r>
            <w:t>Na Františku 32, 110 15 Praha 1</w:t>
          </w:r>
        </w:p>
        <w:p w:rsidR="00C65BF1" w:rsidRDefault="00C65BF1">
          <w:pPr>
            <w:pStyle w:val="Adresa"/>
          </w:pPr>
          <w:r>
            <w:t>M +420 702 211 157, T +420 224 854 137</w:t>
          </w:r>
        </w:p>
        <w:p w:rsidR="00C65BF1" w:rsidRDefault="00C65BF1">
          <w:pPr>
            <w:pStyle w:val="Adresa"/>
          </w:pPr>
          <w:r>
            <w:t>kotrba@mpo.cz, www.mpo.cz</w:t>
          </w:r>
        </w:p>
      </w:tc>
    </w:tr>
  </w:tbl>
  <w:p w:rsidR="00C65BF1" w:rsidRDefault="00C65B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B5F" w:rsidRDefault="00F36B5F" w:rsidP="003245BB">
      <w:pPr>
        <w:spacing w:after="0" w:line="240" w:lineRule="auto"/>
      </w:pPr>
      <w:r>
        <w:separator/>
      </w:r>
    </w:p>
  </w:footnote>
  <w:footnote w:type="continuationSeparator" w:id="0">
    <w:p w:rsidR="00F36B5F" w:rsidRDefault="00F36B5F" w:rsidP="0032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45" w:rsidRDefault="00016645">
    <w:pPr>
      <w:pStyle w:val="Zhlav"/>
    </w:pPr>
  </w:p>
  <w:p w:rsidR="00016645" w:rsidRDefault="00016645">
    <w:pPr>
      <w:pStyle w:val="Zhlav"/>
    </w:pPr>
  </w:p>
  <w:p w:rsidR="00016645" w:rsidRDefault="00016645">
    <w:pPr>
      <w:pStyle w:val="Zhlav"/>
    </w:pPr>
  </w:p>
  <w:p w:rsidR="00016645" w:rsidRDefault="00016645">
    <w:pPr>
      <w:pStyle w:val="Zhlav"/>
    </w:pPr>
  </w:p>
  <w:p w:rsidR="00016645" w:rsidRDefault="000166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3823"/>
    <w:multiLevelType w:val="multilevel"/>
    <w:tmpl w:val="B28C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08"/>
  <w:hyphenationZone w:val="425"/>
  <w:drawingGridHorizontalSpacing w:val="567"/>
  <w:drawingGridVerticalSpacing w:val="567"/>
  <w:doNotUseMarginsForDrawingGridOrigin/>
  <w:drawingGridHorizontalOrigin w:val="1134"/>
  <w:drawingGridVerticalOrigin w:val="567"/>
  <w:doNotShadeFormData/>
  <w:characterSpacingControl w:val="doNotCompress"/>
  <w:hdrShapeDefaults>
    <o:shapedefaults v:ext="edit" spidmax="2049" style="mso-position-horizontal:left;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56"/>
    <w:rsid w:val="00016645"/>
    <w:rsid w:val="00024849"/>
    <w:rsid w:val="00044AC9"/>
    <w:rsid w:val="00080883"/>
    <w:rsid w:val="000A6A0D"/>
    <w:rsid w:val="000A746E"/>
    <w:rsid w:val="000A7F49"/>
    <w:rsid w:val="000C12D2"/>
    <w:rsid w:val="000C3707"/>
    <w:rsid w:val="000C7D77"/>
    <w:rsid w:val="000E1486"/>
    <w:rsid w:val="000E2581"/>
    <w:rsid w:val="000E6005"/>
    <w:rsid w:val="000F3B51"/>
    <w:rsid w:val="000F40C8"/>
    <w:rsid w:val="0010464C"/>
    <w:rsid w:val="001179F6"/>
    <w:rsid w:val="00131932"/>
    <w:rsid w:val="00137ABC"/>
    <w:rsid w:val="0015486D"/>
    <w:rsid w:val="00162E2D"/>
    <w:rsid w:val="001650E4"/>
    <w:rsid w:val="0016629D"/>
    <w:rsid w:val="00180AF5"/>
    <w:rsid w:val="001872CB"/>
    <w:rsid w:val="001912B8"/>
    <w:rsid w:val="00194799"/>
    <w:rsid w:val="00196B17"/>
    <w:rsid w:val="001B130D"/>
    <w:rsid w:val="001B24BC"/>
    <w:rsid w:val="001C11C1"/>
    <w:rsid w:val="001D60A3"/>
    <w:rsid w:val="001D7933"/>
    <w:rsid w:val="001E4BA8"/>
    <w:rsid w:val="001F20A4"/>
    <w:rsid w:val="00217692"/>
    <w:rsid w:val="00221F7F"/>
    <w:rsid w:val="0023030D"/>
    <w:rsid w:val="00253069"/>
    <w:rsid w:val="002664BD"/>
    <w:rsid w:val="00277AF0"/>
    <w:rsid w:val="00286EB9"/>
    <w:rsid w:val="002935FF"/>
    <w:rsid w:val="002B2B42"/>
    <w:rsid w:val="002B7A97"/>
    <w:rsid w:val="002C7F72"/>
    <w:rsid w:val="002D7EE1"/>
    <w:rsid w:val="002E48F7"/>
    <w:rsid w:val="002E4B3A"/>
    <w:rsid w:val="002E4CA8"/>
    <w:rsid w:val="002F799E"/>
    <w:rsid w:val="0031712C"/>
    <w:rsid w:val="00317FC6"/>
    <w:rsid w:val="00322A19"/>
    <w:rsid w:val="003245BB"/>
    <w:rsid w:val="00325748"/>
    <w:rsid w:val="0033706B"/>
    <w:rsid w:val="00340A59"/>
    <w:rsid w:val="003519C0"/>
    <w:rsid w:val="003545B4"/>
    <w:rsid w:val="0036472C"/>
    <w:rsid w:val="00365074"/>
    <w:rsid w:val="003667F5"/>
    <w:rsid w:val="00383EBB"/>
    <w:rsid w:val="0039064B"/>
    <w:rsid w:val="00391554"/>
    <w:rsid w:val="003935A6"/>
    <w:rsid w:val="003B1478"/>
    <w:rsid w:val="003B6B56"/>
    <w:rsid w:val="003C0742"/>
    <w:rsid w:val="003C28AC"/>
    <w:rsid w:val="003C61D7"/>
    <w:rsid w:val="003C6DA4"/>
    <w:rsid w:val="003D6574"/>
    <w:rsid w:val="003E4517"/>
    <w:rsid w:val="003E4AC7"/>
    <w:rsid w:val="004153AC"/>
    <w:rsid w:val="004179C8"/>
    <w:rsid w:val="004306CC"/>
    <w:rsid w:val="00433872"/>
    <w:rsid w:val="00437ABE"/>
    <w:rsid w:val="00467AAC"/>
    <w:rsid w:val="0047523A"/>
    <w:rsid w:val="00476E19"/>
    <w:rsid w:val="004825B4"/>
    <w:rsid w:val="0048338A"/>
    <w:rsid w:val="00490954"/>
    <w:rsid w:val="004A270E"/>
    <w:rsid w:val="004A56B1"/>
    <w:rsid w:val="004B2121"/>
    <w:rsid w:val="004C1ED8"/>
    <w:rsid w:val="004F4402"/>
    <w:rsid w:val="004F4704"/>
    <w:rsid w:val="005027A7"/>
    <w:rsid w:val="00503F2E"/>
    <w:rsid w:val="00521A3A"/>
    <w:rsid w:val="005261ED"/>
    <w:rsid w:val="005432C6"/>
    <w:rsid w:val="0055000B"/>
    <w:rsid w:val="00562510"/>
    <w:rsid w:val="00565EA8"/>
    <w:rsid w:val="00574904"/>
    <w:rsid w:val="005764C1"/>
    <w:rsid w:val="005902FE"/>
    <w:rsid w:val="005A0F6C"/>
    <w:rsid w:val="005B2E56"/>
    <w:rsid w:val="005B3323"/>
    <w:rsid w:val="005B5C6B"/>
    <w:rsid w:val="005C6F39"/>
    <w:rsid w:val="005D78C5"/>
    <w:rsid w:val="005E3C4C"/>
    <w:rsid w:val="005F1281"/>
    <w:rsid w:val="006126AB"/>
    <w:rsid w:val="0061465E"/>
    <w:rsid w:val="0062174C"/>
    <w:rsid w:val="006260AD"/>
    <w:rsid w:val="006271A6"/>
    <w:rsid w:val="006316BB"/>
    <w:rsid w:val="00646DB8"/>
    <w:rsid w:val="00664910"/>
    <w:rsid w:val="006656F4"/>
    <w:rsid w:val="00686356"/>
    <w:rsid w:val="0069085A"/>
    <w:rsid w:val="006B0B1A"/>
    <w:rsid w:val="006B48A1"/>
    <w:rsid w:val="006E5CEC"/>
    <w:rsid w:val="006E5EDB"/>
    <w:rsid w:val="00707830"/>
    <w:rsid w:val="00715042"/>
    <w:rsid w:val="00736CB3"/>
    <w:rsid w:val="00742CC4"/>
    <w:rsid w:val="007463A6"/>
    <w:rsid w:val="007524EF"/>
    <w:rsid w:val="007569CC"/>
    <w:rsid w:val="007A046A"/>
    <w:rsid w:val="007A1D19"/>
    <w:rsid w:val="007C06CE"/>
    <w:rsid w:val="007C0EA0"/>
    <w:rsid w:val="007C6D2E"/>
    <w:rsid w:val="007C6EFF"/>
    <w:rsid w:val="007E2D40"/>
    <w:rsid w:val="007F363E"/>
    <w:rsid w:val="00806522"/>
    <w:rsid w:val="00811E3E"/>
    <w:rsid w:val="00813ED3"/>
    <w:rsid w:val="00814B71"/>
    <w:rsid w:val="00826C3C"/>
    <w:rsid w:val="00834DEE"/>
    <w:rsid w:val="0085051C"/>
    <w:rsid w:val="00854E41"/>
    <w:rsid w:val="00857483"/>
    <w:rsid w:val="00861587"/>
    <w:rsid w:val="00861E9F"/>
    <w:rsid w:val="00862944"/>
    <w:rsid w:val="0086306F"/>
    <w:rsid w:val="008A1EEB"/>
    <w:rsid w:val="008C7D44"/>
    <w:rsid w:val="008D684F"/>
    <w:rsid w:val="008E4C00"/>
    <w:rsid w:val="00904235"/>
    <w:rsid w:val="009047BB"/>
    <w:rsid w:val="00907C02"/>
    <w:rsid w:val="00916933"/>
    <w:rsid w:val="00917020"/>
    <w:rsid w:val="00935389"/>
    <w:rsid w:val="00942A30"/>
    <w:rsid w:val="00943DD0"/>
    <w:rsid w:val="009458E7"/>
    <w:rsid w:val="00946AA7"/>
    <w:rsid w:val="00962275"/>
    <w:rsid w:val="00972A5B"/>
    <w:rsid w:val="00977D42"/>
    <w:rsid w:val="009859F0"/>
    <w:rsid w:val="00991FBA"/>
    <w:rsid w:val="009956A5"/>
    <w:rsid w:val="009A5AFB"/>
    <w:rsid w:val="009C00C4"/>
    <w:rsid w:val="009C5154"/>
    <w:rsid w:val="009C52DC"/>
    <w:rsid w:val="009E08F3"/>
    <w:rsid w:val="009E438F"/>
    <w:rsid w:val="009E5CD4"/>
    <w:rsid w:val="009F4160"/>
    <w:rsid w:val="009F4F31"/>
    <w:rsid w:val="00A0053A"/>
    <w:rsid w:val="00A05BAC"/>
    <w:rsid w:val="00A10FD2"/>
    <w:rsid w:val="00A12939"/>
    <w:rsid w:val="00A12E77"/>
    <w:rsid w:val="00A14461"/>
    <w:rsid w:val="00A155B7"/>
    <w:rsid w:val="00A1675C"/>
    <w:rsid w:val="00A2722F"/>
    <w:rsid w:val="00A27887"/>
    <w:rsid w:val="00A3062F"/>
    <w:rsid w:val="00A3610E"/>
    <w:rsid w:val="00A4367D"/>
    <w:rsid w:val="00A51940"/>
    <w:rsid w:val="00A529D4"/>
    <w:rsid w:val="00A54A63"/>
    <w:rsid w:val="00A97FAB"/>
    <w:rsid w:val="00AA1760"/>
    <w:rsid w:val="00AA3F89"/>
    <w:rsid w:val="00AC5882"/>
    <w:rsid w:val="00AC6BCB"/>
    <w:rsid w:val="00AD4D16"/>
    <w:rsid w:val="00AE257A"/>
    <w:rsid w:val="00B05E36"/>
    <w:rsid w:val="00B142B6"/>
    <w:rsid w:val="00B237B3"/>
    <w:rsid w:val="00B37C8C"/>
    <w:rsid w:val="00B417D8"/>
    <w:rsid w:val="00B51D9E"/>
    <w:rsid w:val="00B62121"/>
    <w:rsid w:val="00B62BD2"/>
    <w:rsid w:val="00B67AF4"/>
    <w:rsid w:val="00B93DAF"/>
    <w:rsid w:val="00B94546"/>
    <w:rsid w:val="00B94E70"/>
    <w:rsid w:val="00B963D0"/>
    <w:rsid w:val="00BA072A"/>
    <w:rsid w:val="00BA4DE4"/>
    <w:rsid w:val="00BA7B78"/>
    <w:rsid w:val="00BB6904"/>
    <w:rsid w:val="00BC3054"/>
    <w:rsid w:val="00BC4E94"/>
    <w:rsid w:val="00BD2EC6"/>
    <w:rsid w:val="00BD37B4"/>
    <w:rsid w:val="00BE076E"/>
    <w:rsid w:val="00BE1C50"/>
    <w:rsid w:val="00C03D2A"/>
    <w:rsid w:val="00C10C23"/>
    <w:rsid w:val="00C26835"/>
    <w:rsid w:val="00C27BBF"/>
    <w:rsid w:val="00C316CA"/>
    <w:rsid w:val="00C357A5"/>
    <w:rsid w:val="00C36A98"/>
    <w:rsid w:val="00C36DAA"/>
    <w:rsid w:val="00C370E1"/>
    <w:rsid w:val="00C50950"/>
    <w:rsid w:val="00C62313"/>
    <w:rsid w:val="00C63545"/>
    <w:rsid w:val="00C65BF1"/>
    <w:rsid w:val="00C71CC4"/>
    <w:rsid w:val="00C869A0"/>
    <w:rsid w:val="00C86B8B"/>
    <w:rsid w:val="00C86D99"/>
    <w:rsid w:val="00C87938"/>
    <w:rsid w:val="00C95678"/>
    <w:rsid w:val="00C97CFE"/>
    <w:rsid w:val="00CD0CB7"/>
    <w:rsid w:val="00CD48A5"/>
    <w:rsid w:val="00CD53E1"/>
    <w:rsid w:val="00CE1926"/>
    <w:rsid w:val="00CF028F"/>
    <w:rsid w:val="00CF505F"/>
    <w:rsid w:val="00CF76C4"/>
    <w:rsid w:val="00D23C71"/>
    <w:rsid w:val="00D24D36"/>
    <w:rsid w:val="00D3695C"/>
    <w:rsid w:val="00D406DB"/>
    <w:rsid w:val="00D468F3"/>
    <w:rsid w:val="00D530F3"/>
    <w:rsid w:val="00D54143"/>
    <w:rsid w:val="00D56E79"/>
    <w:rsid w:val="00D618E7"/>
    <w:rsid w:val="00D7471E"/>
    <w:rsid w:val="00D74A71"/>
    <w:rsid w:val="00DA13EF"/>
    <w:rsid w:val="00DB68CF"/>
    <w:rsid w:val="00DC7261"/>
    <w:rsid w:val="00DD1184"/>
    <w:rsid w:val="00DE27F0"/>
    <w:rsid w:val="00DF32C3"/>
    <w:rsid w:val="00E0392F"/>
    <w:rsid w:val="00E07244"/>
    <w:rsid w:val="00E120A3"/>
    <w:rsid w:val="00E45538"/>
    <w:rsid w:val="00E51B21"/>
    <w:rsid w:val="00E61B3A"/>
    <w:rsid w:val="00E63340"/>
    <w:rsid w:val="00E73D1E"/>
    <w:rsid w:val="00E96B44"/>
    <w:rsid w:val="00E97370"/>
    <w:rsid w:val="00EA5DCF"/>
    <w:rsid w:val="00EB4E05"/>
    <w:rsid w:val="00EC7350"/>
    <w:rsid w:val="00EC7626"/>
    <w:rsid w:val="00EE1CAD"/>
    <w:rsid w:val="00EE674D"/>
    <w:rsid w:val="00EE7EF6"/>
    <w:rsid w:val="00EF1207"/>
    <w:rsid w:val="00EF6254"/>
    <w:rsid w:val="00F01630"/>
    <w:rsid w:val="00F102A3"/>
    <w:rsid w:val="00F33528"/>
    <w:rsid w:val="00F33E4E"/>
    <w:rsid w:val="00F34D20"/>
    <w:rsid w:val="00F352AD"/>
    <w:rsid w:val="00F36B5F"/>
    <w:rsid w:val="00F4755E"/>
    <w:rsid w:val="00F52353"/>
    <w:rsid w:val="00F54AFA"/>
    <w:rsid w:val="00F560BE"/>
    <w:rsid w:val="00F90EE5"/>
    <w:rsid w:val="00FC02A2"/>
    <w:rsid w:val="00FC1463"/>
    <w:rsid w:val="00FC194B"/>
    <w:rsid w:val="00FC3E9E"/>
    <w:rsid w:val="00FE27E8"/>
    <w:rsid w:val="00FE792A"/>
    <w:rsid w:val="00F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left;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298E249-510C-4700-88E5-FF019853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7BBF"/>
    <w:pPr>
      <w:spacing w:after="160" w:line="340" w:lineRule="exact"/>
    </w:pPr>
    <w:rPr>
      <w:rFonts w:ascii="Calibri" w:hAnsi="Calibri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C10C23"/>
    <w:pPr>
      <w:keepNext/>
      <w:keepLines/>
      <w:spacing w:before="120" w:after="120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rsid w:val="00C10C23"/>
    <w:pPr>
      <w:keepNext/>
      <w:keepLines/>
      <w:outlineLvl w:val="1"/>
    </w:pPr>
    <w:rPr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10C23"/>
    <w:rPr>
      <w:rFonts w:ascii="Calibri" w:hAnsi="Calibri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rsid w:val="00C10C23"/>
    <w:rPr>
      <w:rFonts w:ascii="Calibri" w:eastAsia="Times New Roman" w:hAnsi="Calibri" w:cs="Times New Roman"/>
      <w:b/>
      <w:bCs/>
      <w:sz w:val="28"/>
      <w:szCs w:val="26"/>
      <w:lang w:eastAsia="en-US"/>
    </w:rPr>
  </w:style>
  <w:style w:type="paragraph" w:customStyle="1" w:styleId="Nadpis14B">
    <w:name w:val="Nadpis14B"/>
    <w:basedOn w:val="Normln"/>
    <w:qFormat/>
    <w:rsid w:val="00C27BBF"/>
    <w:pPr>
      <w:spacing w:after="0" w:line="240" w:lineRule="auto"/>
    </w:pPr>
    <w:rPr>
      <w:b/>
      <w:sz w:val="28"/>
    </w:rPr>
  </w:style>
  <w:style w:type="paragraph" w:customStyle="1" w:styleId="Datum1">
    <w:name w:val="Datum1"/>
    <w:basedOn w:val="Normln"/>
    <w:qFormat/>
    <w:rsid w:val="00F34D20"/>
    <w:pPr>
      <w:spacing w:after="0" w:line="240" w:lineRule="auto"/>
    </w:pPr>
  </w:style>
  <w:style w:type="paragraph" w:customStyle="1" w:styleId="Adresa">
    <w:name w:val="Adresa"/>
    <w:basedOn w:val="Normln"/>
    <w:qFormat/>
    <w:rsid w:val="00C86D99"/>
    <w:pPr>
      <w:spacing w:after="0" w:line="240" w:lineRule="auto"/>
    </w:pPr>
    <w:rPr>
      <w:color w:val="004B8D"/>
      <w:sz w:val="18"/>
    </w:rPr>
  </w:style>
  <w:style w:type="paragraph" w:styleId="Textbubliny">
    <w:name w:val="Balloon Text"/>
    <w:basedOn w:val="Normln"/>
    <w:link w:val="TextbublinyChar"/>
    <w:rsid w:val="00DA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13EF"/>
    <w:rPr>
      <w:rFonts w:ascii="Tahoma" w:hAnsi="Tahoma" w:cs="Tahoma"/>
      <w:sz w:val="16"/>
      <w:szCs w:val="16"/>
      <w:lang w:eastAsia="en-US"/>
    </w:rPr>
  </w:style>
  <w:style w:type="paragraph" w:customStyle="1" w:styleId="Nadpis24B">
    <w:name w:val="Nadpis24B"/>
    <w:basedOn w:val="Normln"/>
    <w:next w:val="Nadpis14B"/>
    <w:qFormat/>
    <w:rsid w:val="00F01630"/>
    <w:pPr>
      <w:spacing w:after="0" w:line="240" w:lineRule="auto"/>
    </w:pPr>
    <w:rPr>
      <w:caps/>
      <w:sz w:val="48"/>
    </w:rPr>
  </w:style>
  <w:style w:type="character" w:styleId="Zstupntext">
    <w:name w:val="Placeholder Text"/>
    <w:uiPriority w:val="99"/>
    <w:semiHidden/>
    <w:rsid w:val="000E2581"/>
    <w:rPr>
      <w:color w:val="808080"/>
    </w:rPr>
  </w:style>
  <w:style w:type="table" w:styleId="Mkatabulky">
    <w:name w:val="Table Grid"/>
    <w:basedOn w:val="Normlntabulka"/>
    <w:rsid w:val="00E9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ec">
    <w:name w:val="Konec"/>
    <w:qFormat/>
    <w:rsid w:val="0062174C"/>
    <w:rPr>
      <w:rFonts w:ascii="Calibri" w:hAnsi="Calibri"/>
      <w:sz w:val="2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3245BB"/>
    <w:rPr>
      <w:rFonts w:ascii="Calibri" w:hAnsi="Calibri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3245BB"/>
    <w:rPr>
      <w:rFonts w:ascii="Calibri" w:hAnsi="Calibri"/>
      <w:sz w:val="22"/>
      <w:szCs w:val="24"/>
      <w:lang w:eastAsia="en-US"/>
    </w:rPr>
  </w:style>
  <w:style w:type="character" w:styleId="Hypertextovodkaz">
    <w:name w:val="Hyperlink"/>
    <w:basedOn w:val="Standardnpsmoodstavce"/>
    <w:rsid w:val="00977D4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B2E56"/>
    <w:rPr>
      <w:b/>
      <w:bCs/>
    </w:rPr>
  </w:style>
  <w:style w:type="paragraph" w:customStyle="1" w:styleId="beznytext">
    <w:name w:val="bezny_text"/>
    <w:basedOn w:val="Normln"/>
    <w:rsid w:val="007569C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7569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12%20Tiskov&#233;%20zpr&#225;vy\T-01%20Tiskov&#225;%20zpr&#225;v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7D8FE-7937-466C-8A25-CE9E6AA9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T-01 Tisková zpráva</Template>
  <TotalTime>0</TotalTime>
  <Pages>2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S-COMP Centre CZ s.r.o.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 Filip</dc:creator>
  <cp:lastModifiedBy>Laštíková Lucie</cp:lastModifiedBy>
  <cp:revision>2</cp:revision>
  <cp:lastPrinted>2014-02-04T10:59:00Z</cp:lastPrinted>
  <dcterms:created xsi:type="dcterms:W3CDTF">2016-03-15T11:28:00Z</dcterms:created>
  <dcterms:modified xsi:type="dcterms:W3CDTF">2016-03-15T11:28:00Z</dcterms:modified>
</cp:coreProperties>
</file>